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E" w:rsidRPr="0051219E" w:rsidRDefault="0051219E" w:rsidP="00D9576C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bCs/>
          <w:sz w:val="20"/>
          <w:lang w:eastAsia="ar-SA"/>
        </w:rPr>
      </w:pPr>
      <w:r w:rsidRPr="0051219E">
        <w:rPr>
          <w:sz w:val="24"/>
        </w:rPr>
        <w:t>Муниципальное образование «</w:t>
      </w:r>
      <w:proofErr w:type="spellStart"/>
      <w:r w:rsidRPr="0051219E">
        <w:rPr>
          <w:sz w:val="24"/>
        </w:rPr>
        <w:t>Наумовское</w:t>
      </w:r>
      <w:proofErr w:type="spellEnd"/>
      <w:r w:rsidRPr="0051219E">
        <w:rPr>
          <w:sz w:val="24"/>
        </w:rPr>
        <w:t xml:space="preserve"> сельское поселение»</w:t>
      </w:r>
    </w:p>
    <w:p w:rsidR="0051219E" w:rsidRPr="0051219E" w:rsidRDefault="0051219E" w:rsidP="0051219E">
      <w:pPr>
        <w:jc w:val="center"/>
        <w:rPr>
          <w:sz w:val="24"/>
        </w:rPr>
      </w:pPr>
      <w:r w:rsidRPr="0051219E">
        <w:rPr>
          <w:sz w:val="24"/>
        </w:rPr>
        <w:t xml:space="preserve">Администрация </w:t>
      </w:r>
      <w:proofErr w:type="spellStart"/>
      <w:r w:rsidRPr="0051219E">
        <w:rPr>
          <w:sz w:val="24"/>
        </w:rPr>
        <w:t>Наумовского</w:t>
      </w:r>
      <w:proofErr w:type="spellEnd"/>
      <w:r w:rsidRPr="0051219E">
        <w:rPr>
          <w:sz w:val="24"/>
        </w:rPr>
        <w:t xml:space="preserve"> сельского поселения</w:t>
      </w:r>
    </w:p>
    <w:p w:rsidR="00E61587" w:rsidRDefault="00E61587" w:rsidP="0051219E">
      <w:pPr>
        <w:jc w:val="both"/>
        <w:rPr>
          <w:sz w:val="24"/>
          <w:szCs w:val="24"/>
        </w:rPr>
      </w:pPr>
    </w:p>
    <w:p w:rsidR="00E61587" w:rsidRPr="0051219E" w:rsidRDefault="00E61587" w:rsidP="00E61587">
      <w:pPr>
        <w:jc w:val="center"/>
        <w:rPr>
          <w:b/>
          <w:bCs/>
          <w:sz w:val="24"/>
          <w:szCs w:val="28"/>
          <w:lang w:eastAsia="ar-SA"/>
        </w:rPr>
      </w:pPr>
      <w:r w:rsidRPr="0051219E">
        <w:rPr>
          <w:b/>
          <w:bCs/>
          <w:sz w:val="24"/>
          <w:szCs w:val="28"/>
          <w:lang w:eastAsia="ar-SA"/>
        </w:rPr>
        <w:t>РАСПОРЯЖЕНИЕ</w:t>
      </w: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51219E" w:rsidRPr="0051219E" w:rsidRDefault="0051219E" w:rsidP="0051219E">
      <w:pPr>
        <w:rPr>
          <w:sz w:val="24"/>
          <w:szCs w:val="24"/>
        </w:rPr>
      </w:pPr>
      <w:r>
        <w:rPr>
          <w:sz w:val="24"/>
          <w:szCs w:val="24"/>
        </w:rPr>
        <w:t>18.10.</w:t>
      </w:r>
      <w:r w:rsidRPr="0051219E">
        <w:rPr>
          <w:sz w:val="24"/>
          <w:szCs w:val="24"/>
        </w:rPr>
        <w:t xml:space="preserve">2021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51219E">
        <w:rPr>
          <w:sz w:val="24"/>
          <w:szCs w:val="24"/>
        </w:rPr>
        <w:t xml:space="preserve">№  </w:t>
      </w:r>
      <w:r w:rsidR="00D9576C">
        <w:rPr>
          <w:sz w:val="24"/>
          <w:szCs w:val="24"/>
        </w:rPr>
        <w:t>24</w:t>
      </w:r>
    </w:p>
    <w:p w:rsidR="0051219E" w:rsidRPr="0051219E" w:rsidRDefault="0051219E" w:rsidP="0051219E">
      <w:pPr>
        <w:rPr>
          <w:sz w:val="24"/>
          <w:szCs w:val="24"/>
        </w:rPr>
      </w:pPr>
      <w:r w:rsidRPr="0051219E">
        <w:rPr>
          <w:sz w:val="24"/>
          <w:szCs w:val="24"/>
        </w:rPr>
        <w:t xml:space="preserve">с. </w:t>
      </w:r>
      <w:proofErr w:type="spellStart"/>
      <w:r w:rsidRPr="0051219E">
        <w:rPr>
          <w:sz w:val="24"/>
          <w:szCs w:val="24"/>
        </w:rPr>
        <w:t>Наумовка</w:t>
      </w:r>
      <w:proofErr w:type="spellEnd"/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51219E" w:rsidRDefault="0051219E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61587" w:rsidRDefault="00E61587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 xml:space="preserve">в Администрации </w:t>
      </w:r>
      <w:proofErr w:type="spellStart"/>
      <w:r w:rsidR="0051219E">
        <w:rPr>
          <w:sz w:val="22"/>
          <w:szCs w:val="22"/>
        </w:rPr>
        <w:t>Наумовского</w:t>
      </w:r>
      <w:proofErr w:type="spellEnd"/>
      <w:r w:rsidR="00680FBD">
        <w:rPr>
          <w:sz w:val="22"/>
          <w:szCs w:val="22"/>
        </w:rPr>
        <w:t xml:space="preserve"> сельского поселения</w:t>
      </w:r>
      <w:r w:rsidR="00852489">
        <w:rPr>
          <w:sz w:val="22"/>
          <w:szCs w:val="22"/>
        </w:rPr>
        <w:t xml:space="preserve"> </w:t>
      </w:r>
      <w:r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E61587" w:rsidRDefault="00E52C28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80FBD">
        <w:rPr>
          <w:sz w:val="24"/>
          <w:szCs w:val="24"/>
        </w:rPr>
        <w:t xml:space="preserve"> сельского поселения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984F91">
        <w:rPr>
          <w:sz w:val="24"/>
          <w:szCs w:val="24"/>
        </w:rPr>
        <w:t xml:space="preserve">(далее – </w:t>
      </w:r>
      <w:proofErr w:type="gramStart"/>
      <w:r w:rsidRPr="00984F91">
        <w:rPr>
          <w:sz w:val="24"/>
          <w:szCs w:val="24"/>
        </w:rPr>
        <w:t>антимонопольный</w:t>
      </w:r>
      <w:proofErr w:type="gramEnd"/>
      <w:r w:rsidRPr="00984F91">
        <w:rPr>
          <w:sz w:val="24"/>
          <w:szCs w:val="24"/>
        </w:rPr>
        <w:t xml:space="preserve"> </w:t>
      </w:r>
      <w:proofErr w:type="spellStart"/>
      <w:r w:rsidR="003A543D">
        <w:rPr>
          <w:sz w:val="24"/>
          <w:szCs w:val="24"/>
        </w:rPr>
        <w:t>комплаенс</w:t>
      </w:r>
      <w:proofErr w:type="spellEnd"/>
      <w:r w:rsidR="003A543D">
        <w:rPr>
          <w:sz w:val="24"/>
          <w:szCs w:val="24"/>
        </w:rPr>
        <w:t>) согласно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к настоящему распоряжению.</w:t>
      </w:r>
    </w:p>
    <w:p w:rsidR="00E52C28" w:rsidRPr="00E61587" w:rsidRDefault="00A23FFF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proofErr w:type="gramStart"/>
      <w:r w:rsidR="0051219E">
        <w:rPr>
          <w:sz w:val="24"/>
          <w:szCs w:val="24"/>
        </w:rPr>
        <w:t>Р</w:t>
      </w:r>
      <w:r w:rsidR="00CB1B1F" w:rsidRPr="00E61587">
        <w:rPr>
          <w:sz w:val="24"/>
          <w:szCs w:val="24"/>
        </w:rPr>
        <w:t>азме</w:t>
      </w:r>
      <w:r w:rsidR="00CB1B1F">
        <w:rPr>
          <w:sz w:val="24"/>
          <w:szCs w:val="24"/>
        </w:rPr>
        <w:t>стить</w:t>
      </w:r>
      <w:proofErr w:type="gramEnd"/>
      <w:r w:rsidR="0051219E">
        <w:rPr>
          <w:sz w:val="24"/>
          <w:szCs w:val="24"/>
        </w:rPr>
        <w:t xml:space="preserve"> настоящее распоряжение</w:t>
      </w:r>
      <w:r w:rsidR="00CB1B1F" w:rsidRPr="00E61587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 официал</w:t>
      </w:r>
      <w:r w:rsidR="00CB1B1F">
        <w:rPr>
          <w:sz w:val="24"/>
          <w:szCs w:val="24"/>
        </w:rPr>
        <w:t>ьном сайте Администрации</w:t>
      </w:r>
      <w:r w:rsidR="00D3371B">
        <w:rPr>
          <w:sz w:val="24"/>
          <w:szCs w:val="24"/>
        </w:rPr>
        <w:t xml:space="preserve">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51219E">
        <w:rPr>
          <w:sz w:val="24"/>
          <w:szCs w:val="24"/>
        </w:rPr>
        <w:t xml:space="preserve"> сельского </w:t>
      </w:r>
      <w:r w:rsidR="00D3371B">
        <w:rPr>
          <w:sz w:val="24"/>
          <w:szCs w:val="24"/>
        </w:rPr>
        <w:t xml:space="preserve">поселения </w:t>
      </w:r>
      <w:r w:rsidR="00E52C28" w:rsidRPr="00E61587">
        <w:rPr>
          <w:sz w:val="24"/>
          <w:szCs w:val="24"/>
        </w:rPr>
        <w:t>в информационно-</w:t>
      </w:r>
      <w:r w:rsidR="00247A6B">
        <w:rPr>
          <w:sz w:val="24"/>
          <w:szCs w:val="24"/>
        </w:rPr>
        <w:t>теле</w:t>
      </w:r>
      <w:r w:rsidR="00E52C28" w:rsidRPr="00E61587">
        <w:rPr>
          <w:sz w:val="24"/>
          <w:szCs w:val="24"/>
        </w:rPr>
        <w:t>коммуникационной сети «Интернет».</w:t>
      </w:r>
    </w:p>
    <w:p w:rsidR="00C201A5" w:rsidRPr="00CB1B1F" w:rsidRDefault="00A23FFF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proofErr w:type="gramStart"/>
      <w:r w:rsidR="00E52C28" w:rsidRPr="00E61587">
        <w:rPr>
          <w:sz w:val="24"/>
          <w:szCs w:val="24"/>
        </w:rPr>
        <w:t>Контроль за</w:t>
      </w:r>
      <w:proofErr w:type="gramEnd"/>
      <w:r w:rsidR="00E52C28" w:rsidRPr="00E61587">
        <w:rPr>
          <w:sz w:val="24"/>
          <w:szCs w:val="24"/>
        </w:rPr>
        <w:t xml:space="preserve"> исполнением настоящего распоряжения </w:t>
      </w:r>
      <w:r w:rsidR="0051219E">
        <w:rPr>
          <w:sz w:val="24"/>
          <w:szCs w:val="24"/>
        </w:rPr>
        <w:t>оставляю за собой.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312EE" w:rsidRDefault="001312EE" w:rsidP="00BF4985">
      <w:pPr>
        <w:spacing w:before="20"/>
        <w:rPr>
          <w:sz w:val="24"/>
          <w:szCs w:val="24"/>
        </w:rPr>
      </w:pPr>
    </w:p>
    <w:p w:rsidR="0051219E" w:rsidRDefault="0051219E" w:rsidP="0051219E">
      <w:pPr>
        <w:pStyle w:val="23"/>
        <w:keepNext w:val="0"/>
        <w:widowControl/>
        <w:spacing w:line="360" w:lineRule="auto"/>
        <w:rPr>
          <w:b w:val="0"/>
        </w:rPr>
      </w:pPr>
      <w:r w:rsidRPr="003767C6">
        <w:rPr>
          <w:b w:val="0"/>
        </w:rPr>
        <w:t>Глав</w:t>
      </w:r>
      <w:r>
        <w:rPr>
          <w:b w:val="0"/>
        </w:rPr>
        <w:t xml:space="preserve">а </w:t>
      </w:r>
      <w:r w:rsidRPr="003767C6">
        <w:rPr>
          <w:b w:val="0"/>
        </w:rPr>
        <w:t xml:space="preserve"> поселения                                                           </w:t>
      </w:r>
      <w:r>
        <w:rPr>
          <w:b w:val="0"/>
        </w:rPr>
        <w:t xml:space="preserve">                                              В. В. Орлов</w:t>
      </w:r>
    </w:p>
    <w:p w:rsidR="0051219E" w:rsidRDefault="0051219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49794F" w:rsidRDefault="0049794F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51219E" w:rsidRPr="0051219E" w:rsidRDefault="0051219E" w:rsidP="0051219E">
      <w:pPr>
        <w:rPr>
          <w:sz w:val="16"/>
          <w:szCs w:val="16"/>
        </w:rPr>
      </w:pPr>
      <w:r w:rsidRPr="0051219E">
        <w:rPr>
          <w:sz w:val="16"/>
          <w:szCs w:val="16"/>
        </w:rPr>
        <w:t xml:space="preserve">А. В. Савельева </w:t>
      </w:r>
    </w:p>
    <w:p w:rsidR="00680FBD" w:rsidRPr="00D9576C" w:rsidRDefault="0051219E" w:rsidP="00D9576C">
      <w:pPr>
        <w:rPr>
          <w:sz w:val="16"/>
          <w:szCs w:val="16"/>
        </w:rPr>
      </w:pPr>
      <w:r>
        <w:rPr>
          <w:sz w:val="16"/>
          <w:szCs w:val="16"/>
        </w:rPr>
        <w:t xml:space="preserve">(3822) </w:t>
      </w:r>
      <w:r w:rsidRPr="0051219E">
        <w:rPr>
          <w:sz w:val="16"/>
          <w:szCs w:val="16"/>
        </w:rPr>
        <w:t>969-344</w:t>
      </w: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51219E">
        <w:rPr>
          <w:sz w:val="24"/>
          <w:szCs w:val="24"/>
        </w:rPr>
        <w:t>18.10.2021</w:t>
      </w:r>
      <w:r w:rsidRPr="00DA292D">
        <w:rPr>
          <w:sz w:val="24"/>
          <w:szCs w:val="24"/>
        </w:rPr>
        <w:t xml:space="preserve"> №</w:t>
      </w:r>
      <w:r w:rsidR="00D9576C">
        <w:rPr>
          <w:sz w:val="24"/>
          <w:szCs w:val="24"/>
        </w:rPr>
        <w:t xml:space="preserve"> 24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D9576C" w:rsidRDefault="00DA292D" w:rsidP="00CB1B1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76C">
        <w:rPr>
          <w:b/>
          <w:sz w:val="24"/>
          <w:szCs w:val="24"/>
        </w:rPr>
        <w:t xml:space="preserve">Положение об организации в Администрации </w:t>
      </w:r>
      <w:proofErr w:type="spellStart"/>
      <w:r w:rsidR="0051219E" w:rsidRPr="00D9576C">
        <w:rPr>
          <w:b/>
          <w:sz w:val="24"/>
          <w:szCs w:val="24"/>
        </w:rPr>
        <w:t>Наумовского</w:t>
      </w:r>
      <w:proofErr w:type="spellEnd"/>
      <w:r w:rsidR="006103A5" w:rsidRPr="00D9576C">
        <w:rPr>
          <w:b/>
          <w:sz w:val="24"/>
          <w:szCs w:val="24"/>
        </w:rPr>
        <w:t xml:space="preserve"> сельского по</w:t>
      </w:r>
      <w:r w:rsidR="006E47EA" w:rsidRPr="00D9576C">
        <w:rPr>
          <w:b/>
          <w:sz w:val="24"/>
          <w:szCs w:val="24"/>
        </w:rPr>
        <w:t xml:space="preserve">селения </w:t>
      </w:r>
      <w:r w:rsidRPr="00D9576C">
        <w:rPr>
          <w:b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</w:rPr>
        <w:t xml:space="preserve"> 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093E65">
        <w:rPr>
          <w:sz w:val="24"/>
          <w:szCs w:val="24"/>
          <w:lang w:eastAsia="en-US"/>
        </w:rPr>
        <w:t>комплаенсе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093E65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A23FF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Pr="00042574">
        <w:rPr>
          <w:sz w:val="24"/>
          <w:szCs w:val="24"/>
          <w:lang w:eastAsia="en-US"/>
        </w:rPr>
        <w:t>комплаенсе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51219E">
        <w:rPr>
          <w:sz w:val="24"/>
          <w:szCs w:val="24"/>
          <w:lang w:eastAsia="en-US"/>
        </w:rPr>
        <w:t>Заместителя Главы поселения Савельевой А. В.</w:t>
      </w:r>
      <w:r w:rsidR="00DA1341">
        <w:rPr>
          <w:sz w:val="24"/>
          <w:szCs w:val="24"/>
          <w:lang w:eastAsia="en-US"/>
        </w:rPr>
        <w:t xml:space="preserve">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комлаенсе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042574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1C4002" w:rsidRPr="006103A5" w:rsidRDefault="001C4002" w:rsidP="0051219E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0D35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0D35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D9576C">
          <w:pgSz w:w="11907" w:h="16840" w:code="9"/>
          <w:pgMar w:top="567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50A93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Pr="0049794F">
              <w:rPr>
                <w:sz w:val="24"/>
                <w:szCs w:val="24"/>
              </w:rPr>
              <w:t>комплаенсе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Взаимодействие с антимонопольным органом по вопросам функционирования в Администрации ант</w:t>
            </w:r>
            <w:bookmarkStart w:id="0" w:name="_GoBack"/>
            <w:bookmarkEnd w:id="0"/>
            <w:r w:rsidRPr="0049794F">
              <w:rPr>
                <w:sz w:val="24"/>
                <w:szCs w:val="24"/>
              </w:rPr>
              <w:t xml:space="preserve">имонопольного </w:t>
            </w:r>
            <w:proofErr w:type="spellStart"/>
            <w:r w:rsidRPr="0049794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662EB8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2F44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Pr="00680FBD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41" w:rsidRDefault="009D4941">
      <w:r>
        <w:separator/>
      </w:r>
    </w:p>
  </w:endnote>
  <w:endnote w:type="continuationSeparator" w:id="0">
    <w:p w:rsidR="009D4941" w:rsidRDefault="009D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41" w:rsidRDefault="009D4941">
      <w:r>
        <w:separator/>
      </w:r>
    </w:p>
  </w:footnote>
  <w:footnote w:type="continuationSeparator" w:id="0">
    <w:p w:rsidR="009D4941" w:rsidRDefault="009D4941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</w:t>
      </w:r>
      <w:proofErr w:type="spellStart"/>
      <w:r w:rsidR="00187EB6">
        <w:t>Наумовского</w:t>
      </w:r>
      <w:proofErr w:type="spellEnd"/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87E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60AE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219E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2EB8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941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8C3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76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7D25-1B9B-42CC-8B47-1ED4E11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13340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55</cp:lastModifiedBy>
  <cp:revision>5</cp:revision>
  <cp:lastPrinted>2021-10-18T05:22:00Z</cp:lastPrinted>
  <dcterms:created xsi:type="dcterms:W3CDTF">2021-10-18T05:16:00Z</dcterms:created>
  <dcterms:modified xsi:type="dcterms:W3CDTF">2022-02-21T09:02:00Z</dcterms:modified>
</cp:coreProperties>
</file>